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DF" w:rsidRPr="005946DF" w:rsidRDefault="005946DF" w:rsidP="005946DF">
      <w:pPr>
        <w:ind w:firstLine="0"/>
        <w:jc w:val="center"/>
        <w:rPr>
          <w:rFonts w:ascii="Andalus" w:eastAsia="Batang" w:hAnsi="Andalus" w:cs="Andalus"/>
          <w:b/>
          <w:szCs w:val="28"/>
          <w:u w:val="single"/>
        </w:rPr>
      </w:pPr>
      <w:r w:rsidRPr="005946DF">
        <w:rPr>
          <w:rFonts w:eastAsia="Batang" w:cs="Times New Roman"/>
          <w:b/>
          <w:szCs w:val="28"/>
          <w:u w:val="single"/>
        </w:rPr>
        <w:t>Всероссийский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конкурс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на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лучшую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публикацию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</w:p>
    <w:p w:rsidR="005946DF" w:rsidRPr="005946DF" w:rsidRDefault="005946DF" w:rsidP="005946DF">
      <w:pPr>
        <w:ind w:firstLine="0"/>
        <w:jc w:val="center"/>
        <w:rPr>
          <w:rFonts w:ascii="Andalus" w:eastAsia="Batang" w:hAnsi="Andalus" w:cs="Andalus"/>
          <w:b/>
          <w:szCs w:val="28"/>
          <w:u w:val="single"/>
        </w:rPr>
      </w:pPr>
      <w:r w:rsidRPr="005946DF">
        <w:rPr>
          <w:rFonts w:eastAsia="Batang" w:cs="Times New Roman"/>
          <w:b/>
          <w:szCs w:val="28"/>
          <w:u w:val="single"/>
        </w:rPr>
        <w:t>о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финансовых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инструментах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поддержки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  <w:r w:rsidRPr="005946DF">
        <w:rPr>
          <w:rFonts w:eastAsia="Batang" w:cs="Times New Roman"/>
          <w:b/>
          <w:szCs w:val="28"/>
          <w:u w:val="single"/>
        </w:rPr>
        <w:t>изобретательства</w:t>
      </w:r>
      <w:r w:rsidRPr="005946DF">
        <w:rPr>
          <w:rFonts w:ascii="Andalus" w:eastAsia="Batang" w:hAnsi="Andalus" w:cs="Andalus"/>
          <w:b/>
          <w:szCs w:val="28"/>
          <w:u w:val="single"/>
        </w:rPr>
        <w:t xml:space="preserve"> </w:t>
      </w:r>
    </w:p>
    <w:p w:rsidR="005946DF" w:rsidRPr="005946DF" w:rsidRDefault="005946DF" w:rsidP="005946DF">
      <w:pPr>
        <w:spacing w:line="240" w:lineRule="auto"/>
        <w:ind w:firstLine="0"/>
        <w:jc w:val="center"/>
        <w:rPr>
          <w:rFonts w:asciiTheme="minorHAnsi" w:eastAsia="Batang" w:hAnsiTheme="minorHAnsi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5946DF">
        <w:rPr>
          <w:rFonts w:eastAsia="Batang" w:cs="Times New Roman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Лучшая</w:t>
      </w: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46DF">
        <w:rPr>
          <w:rFonts w:eastAsia="Batang" w:cs="Times New Roman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модель</w:t>
      </w: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46DF">
        <w:rPr>
          <w:rFonts w:eastAsia="Batang" w:cs="Times New Roman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финансирования</w:t>
      </w: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946DF" w:rsidRPr="005946DF" w:rsidRDefault="005946DF" w:rsidP="005946DF">
      <w:pPr>
        <w:spacing w:line="240" w:lineRule="auto"/>
        <w:ind w:firstLine="0"/>
        <w:jc w:val="center"/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46DF">
        <w:rPr>
          <w:rFonts w:eastAsia="Batang" w:cs="Times New Roman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изобретательской</w:t>
      </w: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46DF">
        <w:rPr>
          <w:rFonts w:eastAsia="Batang" w:cs="Times New Roman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деятельности</w:t>
      </w: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46DF">
        <w:rPr>
          <w:rFonts w:eastAsia="Batang" w:cs="Times New Roman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46DF">
        <w:rPr>
          <w:rFonts w:eastAsia="Batang" w:cs="Times New Roman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России</w:t>
      </w:r>
      <w:r w:rsidRPr="005946DF">
        <w:rPr>
          <w:rFonts w:ascii="Andalus" w:eastAsia="Batang" w:hAnsi="Andalus" w:cs="Andalus"/>
          <w:b/>
          <w:i/>
          <w:caps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5946DF" w:rsidRPr="005946DF" w:rsidRDefault="005946DF" w:rsidP="005946DF">
      <w:r w:rsidRPr="005946DF">
        <w:t>С 1 марта по 20 октября 2017 года Всероссийское общество изобретателей и рационализаторов (ВОИР) и Издательский дом «Интеллектуальная собственность» проводят Всероссийский конкурс на лучшую публикацию (научную статью) о финансовых инструментах (моделях) поддержки изобретательства «Лучшая модель финансирования изобретательской деятельности в России».</w:t>
      </w:r>
    </w:p>
    <w:p w:rsidR="005946DF" w:rsidRPr="005946DF" w:rsidRDefault="005946DF" w:rsidP="005946DF">
      <w:r w:rsidRPr="005946DF">
        <w:t>Конкурс проводится с целью выявления актуальных и высокопрофессиональных публикаций (научных работ) об инструментах (моделях) финансовой поддержки изобретательства. Конкурсная работа должна представлять собой актуальное исследование по тематике конкурса, содержать обоснованные выводы по существу исследуемой проблемы, предложения по развитию и совершенствованию методологии учета, контроля и анализа финансовых результатов, развития сферы банковских услуг, денежно-кредитных отношений и принятия управленческих решений.</w:t>
      </w:r>
    </w:p>
    <w:p w:rsidR="005946DF" w:rsidRPr="005946DF" w:rsidRDefault="005946DF" w:rsidP="005946DF">
      <w:pPr>
        <w:rPr>
          <w:u w:val="single"/>
        </w:rPr>
      </w:pPr>
      <w:r w:rsidRPr="005946DF">
        <w:rPr>
          <w:u w:val="single"/>
        </w:rPr>
        <w:t xml:space="preserve">К участию приглашаются студенты </w:t>
      </w:r>
      <w:proofErr w:type="spellStart"/>
      <w:r w:rsidRPr="005946DF">
        <w:rPr>
          <w:u w:val="single"/>
        </w:rPr>
        <w:t>бакалавриата</w:t>
      </w:r>
      <w:proofErr w:type="spellEnd"/>
      <w:r w:rsidRPr="005946DF">
        <w:rPr>
          <w:u w:val="single"/>
        </w:rPr>
        <w:t xml:space="preserve"> и магистратуры, аспиранты, преподаватели вузов, практикующие юристы, экономисты, финансисты, предприниматели.</w:t>
      </w:r>
    </w:p>
    <w:p w:rsidR="005946DF" w:rsidRPr="005946DF" w:rsidRDefault="005946DF" w:rsidP="005946DF">
      <w:r w:rsidRPr="005946DF">
        <w:rPr>
          <w:b/>
        </w:rPr>
        <w:t>Победители Конкурса получат дипломы и денежные призы</w:t>
      </w:r>
      <w:r w:rsidRPr="005946DF">
        <w:t xml:space="preserve"> (победитель получает </w:t>
      </w:r>
      <w:r w:rsidRPr="005946DF">
        <w:rPr>
          <w:b/>
        </w:rPr>
        <w:t>50 000 рублей</w:t>
      </w:r>
      <w:r w:rsidRPr="005946DF">
        <w:t xml:space="preserve">), а также </w:t>
      </w:r>
      <w:r w:rsidRPr="005946DF">
        <w:rPr>
          <w:u w:val="single"/>
        </w:rPr>
        <w:t>право на публикацию научной статьи</w:t>
      </w:r>
      <w:r w:rsidRPr="005946DF">
        <w:t xml:space="preserve"> по теме конкурсной работы в журнале ИД «Интеллектуальная собственность», рекомендованном Высшей аттестационной комиссией Министерства образования и науки Российской Федерации.</w:t>
      </w:r>
    </w:p>
    <w:p w:rsidR="004D6AC9" w:rsidRDefault="004D6AC9" w:rsidP="004D6AC9">
      <w:r>
        <w:t>Матер</w:t>
      </w:r>
      <w:r>
        <w:t xml:space="preserve">иалы принимаются до 1 сентября </w:t>
      </w:r>
      <w:r>
        <w:t xml:space="preserve">2017 года по эл. почте: </w:t>
      </w:r>
      <w:hyperlink r:id="rId5" w:history="1">
        <w:r w:rsidRPr="000319D9">
          <w:rPr>
            <w:rStyle w:val="a3"/>
          </w:rPr>
          <w:t>sn401117@gmail.com</w:t>
        </w:r>
      </w:hyperlink>
      <w:r>
        <w:t>.</w:t>
      </w:r>
    </w:p>
    <w:p w:rsidR="005946DF" w:rsidRDefault="005946DF" w:rsidP="004D6AC9">
      <w:bookmarkStart w:id="0" w:name="_GoBack"/>
      <w:bookmarkEnd w:id="0"/>
      <w:r w:rsidRPr="005946DF">
        <w:t>Подведение итогов состоится 30 октября 2017 года.</w:t>
      </w:r>
    </w:p>
    <w:p w:rsidR="00966AC2" w:rsidRDefault="00966AC2" w:rsidP="005946DF"/>
    <w:p w:rsidR="00966AC2" w:rsidRPr="005946DF" w:rsidRDefault="00966AC2" w:rsidP="005946DF"/>
    <w:p w:rsidR="00966AC2" w:rsidRPr="00966AC2" w:rsidRDefault="00966AC2" w:rsidP="00966AC2">
      <w:pPr>
        <w:jc w:val="center"/>
        <w:rPr>
          <w:i/>
          <w:sz w:val="20"/>
          <w:szCs w:val="20"/>
        </w:rPr>
      </w:pPr>
      <w:r w:rsidRPr="00966AC2">
        <w:rPr>
          <w:i/>
          <w:sz w:val="20"/>
          <w:szCs w:val="20"/>
        </w:rPr>
        <w:t>Более подробную информацию о конкурсе можно узнать в Студенческом бюро (ком.414а) или на сайте</w:t>
      </w:r>
    </w:p>
    <w:p w:rsidR="00A53159" w:rsidRPr="00966AC2" w:rsidRDefault="00966AC2" w:rsidP="00966AC2">
      <w:pPr>
        <w:jc w:val="center"/>
        <w:rPr>
          <w:i/>
          <w:sz w:val="20"/>
          <w:szCs w:val="20"/>
        </w:rPr>
      </w:pPr>
      <w:r w:rsidRPr="00966AC2">
        <w:rPr>
          <w:i/>
          <w:sz w:val="20"/>
          <w:szCs w:val="20"/>
        </w:rPr>
        <w:t>http://www.rsue.ru/studentam/studencheskaya-nauka/konkursy-i-olimpiady/mezhdunarodnye-vserossiyskie-regionalnye-gorodskie-konkursy-i-olimpiady-/</w:t>
      </w:r>
    </w:p>
    <w:sectPr w:rsidR="00A53159" w:rsidRPr="00966AC2" w:rsidSect="005946D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D2"/>
    <w:rsid w:val="00457BD2"/>
    <w:rsid w:val="004D6AC9"/>
    <w:rsid w:val="005946DF"/>
    <w:rsid w:val="0087519C"/>
    <w:rsid w:val="00966AC2"/>
    <w:rsid w:val="00A53159"/>
    <w:rsid w:val="00B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4011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3</cp:revision>
  <cp:lastPrinted>2017-04-18T06:43:00Z</cp:lastPrinted>
  <dcterms:created xsi:type="dcterms:W3CDTF">2017-03-31T07:23:00Z</dcterms:created>
  <dcterms:modified xsi:type="dcterms:W3CDTF">2017-04-18T06:43:00Z</dcterms:modified>
</cp:coreProperties>
</file>